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 or proposal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 signed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 total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16"/>
        <w:gridCol w:w="4896"/>
        <w:gridCol w:w="1440"/>
        <w:gridCol w:w="1872"/>
      </w:tblGrid>
      <w:tr>
        <w:trPr>
          <w:cantSplit/>
          <w:trHeight w:val="380" w:hRule="atLeast"/>
          <w:tblHeader/>
        </w:trPr>
        <w:tc>
          <w:tcPr>
            <w:tcW w:w="2016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Milestone</w:t>
            </w:r>
          </w:p>
        </w:tc>
        <w:tc>
          <w:tcPr>
            <w:tcW w:w="4896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440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Percent</w:t>
            </w:r>
          </w:p>
        </w:tc>
        <w:tc>
          <w:tcPr>
            <w:tcW w:w="1872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01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896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Schedule 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Deposit due now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17"/>
                <w:szCs w:val="17"/>
              </w:rPr>
              <w:t xml:space="preserve">Work is scheduled when this deposit is received.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deposit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